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ED" w:rsidRDefault="00C35EED" w:rsidP="00C35EED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</w:t>
      </w:r>
      <w:r>
        <w:rPr>
          <w:rFonts w:eastAsia="黑体"/>
          <w:sz w:val="32"/>
          <w:szCs w:val="32"/>
        </w:rPr>
        <w:t>2</w:t>
      </w:r>
      <w:r>
        <w:rPr>
          <w:rFonts w:eastAsia="黑体" w:cs="黑体" w:hint="eastAsia"/>
          <w:sz w:val="32"/>
          <w:szCs w:val="32"/>
        </w:rPr>
        <w:t>：</w:t>
      </w:r>
    </w:p>
    <w:p w:rsidR="00C35EED" w:rsidRDefault="00C35EED" w:rsidP="00C35EED">
      <w:pPr>
        <w:widowControl/>
        <w:spacing w:line="590" w:lineRule="exact"/>
        <w:jc w:val="center"/>
        <w:rPr>
          <w:rFonts w:eastAsia="方正仿宋_GBK"/>
          <w:b/>
          <w:bCs/>
          <w:sz w:val="32"/>
          <w:szCs w:val="32"/>
        </w:rPr>
      </w:pPr>
    </w:p>
    <w:p w:rsidR="00C35EED" w:rsidRDefault="00C35EED" w:rsidP="00C35EED">
      <w:pPr>
        <w:widowControl/>
        <w:spacing w:line="590" w:lineRule="exact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20</w:t>
      </w:r>
      <w:r>
        <w:rPr>
          <w:rFonts w:eastAsia="方正小标宋_GBK" w:hint="eastAsia"/>
          <w:sz w:val="44"/>
          <w:szCs w:val="44"/>
        </w:rPr>
        <w:t>20</w:t>
      </w:r>
      <w:r>
        <w:rPr>
          <w:rFonts w:eastAsia="方正小标宋_GBK" w:cs="方正小标宋_GBK" w:hint="eastAsia"/>
          <w:sz w:val="44"/>
          <w:szCs w:val="44"/>
        </w:rPr>
        <w:t>年度南通市社科基金项目参考课题</w:t>
      </w:r>
    </w:p>
    <w:bookmarkEnd w:id="0"/>
    <w:p w:rsidR="00C35EED" w:rsidRDefault="00C35EED" w:rsidP="00C35EED">
      <w:pPr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习近平关于学习历史、党史、新中国史重要论述研究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新时代中国共产党自我革命方略研究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建立“不忘初心、牢记使命”主题教育长效机制研究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建设具有强大凝聚力和引领力社会主义意识形态研究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新时代党的马克思主义大众化实践研究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新时代基层理论武装经验研究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在华留学生增进党的创新理论认同研究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新时代南通“发展四问”的科学答卷要义研究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南通三个“全方位”的科学内涵、指标体系与实现路径研究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以“大通州湾”思维统揽全局，奋力建设南通高质量发展新引擎研究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南通与苏南共建跨江合作园区研究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南通与苏南高质量发展比较分析研究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南通开发园区区镇分设体制机制研究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建立健全要素流动机制，促进城乡融合发展研究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南通企业家和职业经理人培育机制研究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南通承接苏南自主创新示范区产业转移、成果转化研究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lastRenderedPageBreak/>
        <w:t>南通与苏南构建精准对接跨江合作新机制研究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提升中心城市功能，做大做强做美主城区路径研究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推动南通先进制造业和现代服务业深度融合发展研究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提高地方金融创新适应性和有效性路径研究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南通加强产业联盟建设，加快产业集群发展对策研究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发挥创新创业平台作用，提升南通民营企业核心竞争力研究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南通构建具有竞争优势的现代产业体系研究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南通船舶与海工装备产业推进军民融合深度发展研究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营造更好发展环境支持我市民营企业改革发展研究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加快发展高成长创新性企业，引领产业高质量发展对策研究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市域治理现代化的指标体系与实践路径研究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社会治理南通实践总结提升研究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南通加快构建共建共治共享社会治理格局研究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基层政府社会危机风险的应对策略研究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疫情防控社区治理机制研究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突发公共卫生事件应急治理的法律问题及其应对研究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中小学生课业负担减轻的实证研究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南通行政审批制度创新的比较研究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党建引领基层社会治理体系现代化的路径研究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南通巩固脱贫成果，建立缓解相对贫困长效机制研究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lastRenderedPageBreak/>
        <w:t>建立协同高效的南通市场监管机制研究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江海文化特征与时代价值研究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南通名人研究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张謇朋辈研究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古代南通经济社会史研究</w:t>
      </w:r>
    </w:p>
    <w:p w:rsidR="00C35EED" w:rsidRDefault="00C35EED" w:rsidP="00C35EED">
      <w:pPr>
        <w:numPr>
          <w:ilvl w:val="0"/>
          <w:numId w:val="1"/>
        </w:numPr>
        <w:spacing w:line="590" w:lineRule="exact"/>
        <w:ind w:left="0"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南通与苏南的城市文化比较研究</w:t>
      </w:r>
    </w:p>
    <w:p w:rsidR="000D6ACC" w:rsidRPr="00C35EED" w:rsidRDefault="00C35EED"/>
    <w:sectPr w:rsidR="000D6ACC" w:rsidRPr="00C35EED">
      <w:footerReference w:type="default" r:id="rId5"/>
      <w:pgSz w:w="11906" w:h="16838"/>
      <w:pgMar w:top="1814" w:right="1531" w:bottom="1985" w:left="1531" w:header="851" w:footer="147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318" w:rsidRDefault="00C35EED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cs="宋体"/>
        <w:sz w:val="28"/>
        <w:szCs w:val="28"/>
      </w:rPr>
      <w:t>—</w:t>
    </w:r>
    <w:r>
      <w:rPr>
        <w:rStyle w:val="a4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</w:t>
    </w:r>
    <w:r>
      <w:rPr>
        <w:rStyle w:val="a4"/>
        <w:rFonts w:cs="宋体"/>
        <w:sz w:val="28"/>
        <w:szCs w:val="28"/>
      </w:rPr>
      <w:t>—</w:t>
    </w:r>
  </w:p>
  <w:p w:rsidR="00893318" w:rsidRDefault="00C35EED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4C4223"/>
    <w:multiLevelType w:val="multilevel"/>
    <w:tmpl w:val="FA4C4223"/>
    <w:lvl w:ilvl="0">
      <w:start w:val="1"/>
      <w:numFmt w:val="decimal"/>
      <w:lvlText w:val="%1."/>
      <w:lvlJc w:val="left"/>
      <w:pPr>
        <w:tabs>
          <w:tab w:val="left" w:pos="454"/>
        </w:tabs>
        <w:ind w:left="454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1294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714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2134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554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974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3394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814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4234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EED"/>
    <w:rsid w:val="00337FD6"/>
    <w:rsid w:val="00B9756E"/>
    <w:rsid w:val="00C3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C14F7-983F-41F6-80CE-B2103362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EE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35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35EE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qFormat/>
    <w:rsid w:val="00C3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727</Characters>
  <Application>Microsoft Office Word</Application>
  <DocSecurity>0</DocSecurity>
  <Lines>6</Lines>
  <Paragraphs>1</Paragraphs>
  <ScaleCrop>false</ScaleCrop>
  <Company>Lenovo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jean</dc:creator>
  <cp:keywords/>
  <dc:description/>
  <cp:lastModifiedBy>free jean</cp:lastModifiedBy>
  <cp:revision>1</cp:revision>
  <dcterms:created xsi:type="dcterms:W3CDTF">2020-03-09T07:04:00Z</dcterms:created>
  <dcterms:modified xsi:type="dcterms:W3CDTF">2020-03-09T07:05:00Z</dcterms:modified>
</cp:coreProperties>
</file>