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="方正大标宋简体" w:hAnsi="Times New Roman" w:eastAsia="方正大标宋简体" w:cs="Times New Roman"/>
          <w:color w:val="FF0000"/>
          <w:spacing w:val="7"/>
          <w:w w:val="55"/>
          <w:sz w:val="120"/>
          <w:szCs w:val="120"/>
        </w:rPr>
      </w:pPr>
      <w:bookmarkStart w:id="0" w:name="_GoBack"/>
      <w:bookmarkEnd w:id="0"/>
      <w:r>
        <w:rPr>
          <w:rFonts w:hint="eastAsia" w:ascii="方正大标宋简体" w:hAnsi="Times New Roman" w:eastAsia="方正大标宋简体" w:cs="Times New Roman"/>
          <w:color w:val="FF0000"/>
          <w:spacing w:val="1"/>
          <w:w w:val="39"/>
          <w:kern w:val="0"/>
          <w:sz w:val="120"/>
          <w:szCs w:val="120"/>
          <w:fitText w:val="8000" w:id="-1775571968"/>
        </w:rPr>
        <w:t>南通师范高等专科学校科技产业处文</w:t>
      </w:r>
      <w:r>
        <w:rPr>
          <w:rFonts w:hint="eastAsia" w:ascii="方正大标宋简体" w:hAnsi="Times New Roman" w:eastAsia="方正大标宋简体" w:cs="Times New Roman"/>
          <w:color w:val="FF0000"/>
          <w:spacing w:val="45"/>
          <w:w w:val="39"/>
          <w:kern w:val="0"/>
          <w:sz w:val="120"/>
          <w:szCs w:val="120"/>
          <w:fitText w:val="8000" w:id="-1775571968"/>
        </w:rPr>
        <w:t>件</w:t>
      </w:r>
    </w:p>
    <w:p>
      <w:pPr>
        <w:spacing w:before="240" w:after="525"/>
        <w:jc w:val="center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484505</wp:posOffset>
                </wp:positionV>
                <wp:extent cx="5363845" cy="0"/>
                <wp:effectExtent l="15875" t="17780" r="20955" b="2032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2.75pt;margin-top:38.15pt;height:0pt;width:422.35pt;z-index:251659264;mso-width-relative:page;mso-height-relative:page;" filled="f" stroked="t" coordsize="21600,21600" o:gfxdata="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DUhqTTAAAABwEAAA8AAAAAAAAA&#10;AQAgAAAAIgAAAGRycy9kb3ducmV2LnhtbFBLAQIUABQAAAAIAIdO4kADIHOK3QEAAMEDAAAOAAAA&#10;AAAAAAEAIAAAACI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32"/>
        </w:rPr>
        <w:t>通师高专</w:t>
      </w:r>
      <w:r>
        <w:rPr>
          <w:rFonts w:hint="eastAsia" w:ascii="仿宋" w:hAnsi="仿宋" w:eastAsia="仿宋" w:cs="仿宋"/>
          <w:sz w:val="32"/>
        </w:rPr>
        <w:t>科</w:t>
      </w:r>
      <w:r>
        <w:rPr>
          <w:rFonts w:ascii="仿宋" w:hAnsi="仿宋" w:eastAsia="仿宋" w:cs="仿宋"/>
          <w:sz w:val="32"/>
        </w:rPr>
        <w:t>〔</w:t>
      </w:r>
      <w:r>
        <w:rPr>
          <w:rFonts w:hint="eastAsia" w:ascii="仿宋" w:hAnsi="仿宋" w:eastAsia="仿宋" w:cs="仿宋"/>
          <w:sz w:val="32"/>
        </w:rPr>
        <w:t>2021</w:t>
      </w:r>
      <w:r>
        <w:rPr>
          <w:rFonts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</w:rPr>
        <w:t xml:space="preserve">10 </w:t>
      </w:r>
      <w:r>
        <w:rPr>
          <w:rFonts w:ascii="仿宋" w:hAnsi="仿宋" w:eastAsia="仿宋" w:cs="仿宋"/>
          <w:sz w:val="32"/>
        </w:rPr>
        <w:t>号</w:t>
      </w:r>
    </w:p>
    <w:p>
      <w:pPr>
        <w:shd w:val="clear" w:color="auto" w:fill="FFFFFF"/>
        <w:jc w:val="center"/>
        <w:outlineLvl w:val="1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</w:rPr>
        <w:t>关于做好2021年度课题结项与中期检查工作的通知</w:t>
      </w:r>
    </w:p>
    <w:p>
      <w:pPr>
        <w:shd w:val="clear" w:color="auto" w:fill="FFFFFF"/>
        <w:spacing w:line="360" w:lineRule="auto"/>
        <w:rPr>
          <w:rFonts w:cs="宋体" w:asciiTheme="minorEastAsia" w:hAnsiTheme="minorEastAsia"/>
          <w:color w:val="333333"/>
          <w:szCs w:val="21"/>
        </w:rPr>
      </w:pPr>
    </w:p>
    <w:p>
      <w:pPr>
        <w:shd w:val="clear" w:color="auto" w:fill="FFFFFF"/>
        <w:spacing w:line="360" w:lineRule="auto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各位课题主持人： 　 　</w:t>
      </w:r>
    </w:p>
    <w:p>
      <w:pPr>
        <w:shd w:val="clear" w:color="auto" w:fill="FFFFFF"/>
        <w:spacing w:line="360" w:lineRule="auto"/>
        <w:ind w:firstLine="480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2021年度各类课题结项与中期评估工作拟于11月中旬起陆续展开，为确保相关工作的有序进行，现通知如下：　　   　 　</w:t>
      </w:r>
    </w:p>
    <w:p>
      <w:pPr>
        <w:shd w:val="clear" w:color="auto" w:fill="FFFFFF"/>
        <w:spacing w:line="360" w:lineRule="auto"/>
        <w:ind w:firstLine="480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一、</w:t>
      </w:r>
      <w:r>
        <w:rPr>
          <w:rFonts w:hint="eastAsia" w:cs="宋体" w:asciiTheme="minorEastAsia" w:hAnsiTheme="minorEastAsia" w:eastAsiaTheme="minorEastAsia"/>
          <w:b/>
          <w:bCs/>
          <w:color w:val="333333"/>
          <w:sz w:val="28"/>
          <w:szCs w:val="28"/>
        </w:rPr>
        <w:t>课题结项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　 　 　 　</w:t>
      </w:r>
    </w:p>
    <w:p>
      <w:pPr>
        <w:shd w:val="clear" w:color="auto" w:fill="FFFFFF"/>
        <w:spacing w:line="360" w:lineRule="auto"/>
        <w:ind w:firstLine="482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8"/>
          <w:szCs w:val="28"/>
        </w:rPr>
        <w:t>1.必须结项的课题　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　 　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（1）2017省教育科学“十三五“规划课题　 　 　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（2）2017、2018年立项的省高校哲社课题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（3）2017省教育信息化研究课题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（4）2018年立项的市教育科学规划课题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（5）2018年立项的高校自然科学面上项目 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（6）2018年立项的省现代教育技术课题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（7）2018年立项的校级课题　 　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（8）2018年立项的高职高专院校思政教研项目</w:t>
      </w:r>
    </w:p>
    <w:p>
      <w:pPr>
        <w:shd w:val="clear" w:color="auto" w:fill="FFFFFF"/>
        <w:spacing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（9）2020市经济与社会发展热点课题</w:t>
      </w:r>
    </w:p>
    <w:p>
      <w:pPr>
        <w:shd w:val="clear" w:color="auto" w:fill="FFFFFF"/>
        <w:spacing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8"/>
          <w:szCs w:val="28"/>
        </w:rPr>
        <w:t>2.可以结项的课题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　 　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（1）2018年立项教育部人文社科青年基金项目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（2）2019年省高校教育改革研究课题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（3）2019年省基础研究计划（自然科学基金）面上项目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（4）2019年省现代教育技术研究立项课题</w:t>
      </w:r>
    </w:p>
    <w:p>
      <w:pPr>
        <w:shd w:val="clear" w:color="auto" w:fill="FFFFFF"/>
        <w:spacing w:after="0"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（5）2019年省职业教育教学改革研究课题</w:t>
      </w:r>
    </w:p>
    <w:p>
      <w:pPr>
        <w:shd w:val="clear" w:color="auto" w:fill="FFFFFF"/>
        <w:spacing w:line="360" w:lineRule="auto"/>
        <w:ind w:firstLine="284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（6）2019市社科联基金项目</w:t>
      </w:r>
    </w:p>
    <w:p>
      <w:pPr>
        <w:shd w:val="clear" w:color="auto" w:fill="FFFFFF"/>
        <w:spacing w:line="360" w:lineRule="auto"/>
        <w:ind w:firstLine="480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二、</w:t>
      </w:r>
      <w:r>
        <w:rPr>
          <w:rFonts w:hint="eastAsia" w:cs="宋体" w:asciiTheme="minorEastAsia" w:hAnsiTheme="minorEastAsia" w:eastAsiaTheme="minorEastAsia"/>
          <w:b/>
          <w:bCs/>
          <w:color w:val="333333"/>
          <w:sz w:val="28"/>
          <w:szCs w:val="28"/>
        </w:rPr>
        <w:t>课题中期检查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　 　</w:t>
      </w:r>
    </w:p>
    <w:p>
      <w:pPr>
        <w:shd w:val="clear" w:color="auto" w:fill="FFFFFF"/>
        <w:spacing w:after="240" w:line="360" w:lineRule="auto"/>
        <w:ind w:firstLine="720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2020年度立项的研究周期为两年以上（含两年）未进行中期检查的课题 　 　</w:t>
      </w:r>
    </w:p>
    <w:p>
      <w:pPr>
        <w:shd w:val="clear" w:color="auto" w:fill="FFFFFF"/>
        <w:spacing w:line="360" w:lineRule="auto"/>
        <w:ind w:firstLine="480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三、</w:t>
      </w:r>
      <w:r>
        <w:rPr>
          <w:rFonts w:hint="eastAsia" w:cs="宋体" w:asciiTheme="minorEastAsia" w:hAnsiTheme="minorEastAsia" w:eastAsiaTheme="minorEastAsia"/>
          <w:b/>
          <w:bCs/>
          <w:color w:val="333333"/>
          <w:sz w:val="28"/>
          <w:szCs w:val="28"/>
        </w:rPr>
        <w:t>相关要求　　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  　 　</w:t>
      </w:r>
    </w:p>
    <w:p>
      <w:pPr>
        <w:shd w:val="clear" w:color="auto" w:fill="FFFFFF"/>
        <w:spacing w:line="360" w:lineRule="auto"/>
        <w:ind w:firstLine="482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8"/>
          <w:szCs w:val="28"/>
        </w:rPr>
        <w:t>1.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</w:t>
      </w:r>
      <w:r>
        <w:rPr>
          <w:rFonts w:hint="eastAsia" w:cs="宋体" w:asciiTheme="minorEastAsia" w:hAnsiTheme="minorEastAsia" w:eastAsiaTheme="minorEastAsia"/>
          <w:b/>
          <w:bCs/>
          <w:color w:val="333333"/>
          <w:sz w:val="28"/>
          <w:szCs w:val="28"/>
        </w:rPr>
        <w:t>课题结项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　 　</w:t>
      </w:r>
    </w:p>
    <w:p>
      <w:pPr>
        <w:shd w:val="clear" w:color="auto" w:fill="FFFFFF"/>
        <w:spacing w:line="360" w:lineRule="auto"/>
        <w:ind w:firstLine="482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（1）凡2021年度必须结项和可以结项的课题，请对照课题相应管理部门关于课题结项的基本要求，</w:t>
      </w:r>
      <w:r>
        <w:rPr>
          <w:rFonts w:hint="eastAsia" w:cs="宋体" w:asciiTheme="minorEastAsia" w:hAnsiTheme="minorEastAsia"/>
          <w:color w:val="333333"/>
          <w:sz w:val="28"/>
          <w:szCs w:val="28"/>
        </w:rPr>
        <w:t>提前做好结题准备工作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；拟延期结项的课题，请于11月</w:t>
      </w:r>
      <w:r>
        <w:rPr>
          <w:rFonts w:hint="eastAsia" w:cs="宋体" w:asciiTheme="minorEastAsia" w:hAnsiTheme="minorEastAsia"/>
          <w:color w:val="333333"/>
          <w:sz w:val="28"/>
          <w:szCs w:val="28"/>
        </w:rPr>
        <w:t>10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日下班前提交《</w:t>
      </w:r>
      <w:r>
        <w:fldChar w:fldCharType="begin"/>
      </w:r>
      <w:r>
        <w:instrText xml:space="preserve"> HYPERLINK "http://www.ntnc.edu.cn/UploadFiles/GLJG/2019/10/201910231128566222.docx"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南通师范高等专科学校研究项目（课题）变更申请表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》电子稿1份（文件名格式为“课题名称+ 本人姓名 +延期申请”）及纸质稿</w:t>
      </w:r>
      <w:r>
        <w:rPr>
          <w:rFonts w:hint="eastAsia" w:cs="宋体" w:asciiTheme="minorEastAsia" w:hAnsiTheme="minorEastAsia"/>
          <w:color w:val="333333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份（需相关学院（部门）签字盖章）。 　 　</w:t>
      </w:r>
    </w:p>
    <w:p>
      <w:pPr>
        <w:shd w:val="clear" w:color="auto" w:fill="FFFFFF"/>
        <w:spacing w:after="240" w:line="360" w:lineRule="auto"/>
        <w:ind w:firstLine="480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（2）未列出的其他类别课题，请主持人及研究人员认真阅读课题管理要求，积极推进研究，若拟今年结项，请于11月</w:t>
      </w:r>
      <w:r>
        <w:rPr>
          <w:rFonts w:hint="eastAsia" w:cs="宋体" w:asciiTheme="minorEastAsia" w:hAnsiTheme="minorEastAsia"/>
          <w:color w:val="333333"/>
          <w:sz w:val="28"/>
          <w:szCs w:val="28"/>
        </w:rPr>
        <w:t>10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日下班前直接与本处取得联系。 　 　</w:t>
      </w:r>
    </w:p>
    <w:p>
      <w:pPr>
        <w:shd w:val="clear" w:color="auto" w:fill="FFFFFF"/>
        <w:spacing w:line="360" w:lineRule="auto"/>
        <w:ind w:firstLine="482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8"/>
          <w:szCs w:val="28"/>
        </w:rPr>
        <w:t>2.中期检查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　 　 　</w:t>
      </w:r>
    </w:p>
    <w:p>
      <w:pPr>
        <w:shd w:val="clear" w:color="auto" w:fill="FFFFFF"/>
        <w:spacing w:after="240" w:line="360" w:lineRule="auto"/>
        <w:ind w:firstLine="482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2020年度立项的研究周期为两年以上（含两年）未进行中期检查的课题，请对照相应课题管理部门的相关要求，于11月</w:t>
      </w:r>
      <w:r>
        <w:rPr>
          <w:rFonts w:hint="eastAsia" w:cs="宋体" w:asciiTheme="minorEastAsia" w:hAnsiTheme="minorEastAsia"/>
          <w:color w:val="333333"/>
          <w:sz w:val="28"/>
          <w:szCs w:val="28"/>
        </w:rPr>
        <w:t>17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日前提交《中期评估表》电子稿1份（文件名格式为“课题名称 + 本人姓名 + 中期检查”）及纸质材料2份。</w:t>
      </w:r>
    </w:p>
    <w:p>
      <w:pPr>
        <w:shd w:val="clear" w:color="auto" w:fill="FFFFFF"/>
        <w:spacing w:after="0" w:line="360" w:lineRule="auto"/>
        <w:ind w:firstLine="482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8"/>
          <w:szCs w:val="28"/>
        </w:rPr>
        <w:t>四、说明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 　 　</w:t>
      </w:r>
    </w:p>
    <w:p>
      <w:pPr>
        <w:shd w:val="clear" w:color="auto" w:fill="FFFFFF"/>
        <w:spacing w:after="0" w:line="360" w:lineRule="auto"/>
        <w:ind w:firstLine="482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1.请课题负责人登录相应课题管理部门网站，查看有关课题的管理规定及要求，提前做好相关准备工作，关于课题结项或中期检查的表格模板，相应课题管理部门有专用表样的使用专用表样，没有专用表样的一律使用学校统一编制的表样。 　 　</w:t>
      </w:r>
    </w:p>
    <w:p>
      <w:pPr>
        <w:shd w:val="clear" w:color="auto" w:fill="FFFFFF"/>
        <w:spacing w:after="0" w:line="360" w:lineRule="auto"/>
        <w:ind w:firstLine="482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2.课题常用管理网址信息可以在科技产业处网站查询。</w:t>
      </w:r>
    </w:p>
    <w:p>
      <w:pPr>
        <w:shd w:val="clear" w:color="auto" w:fill="FFFFFF"/>
        <w:spacing w:line="360" w:lineRule="auto"/>
        <w:ind w:firstLine="482"/>
        <w:rPr>
          <w:rFonts w:cs="宋体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3.所有材料电子稿请发送至本处邮箱</w:t>
      </w:r>
      <w:r>
        <w:fldChar w:fldCharType="begin"/>
      </w:r>
      <w:r>
        <w:instrText xml:space="preserve"> HYPERLINK "mailto:ntgskyc@163.com"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>ntgskyc@163.com</w:t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 xml:space="preserve">，纸质稿提交本处（联系电话：55092036 ）。   </w:t>
      </w:r>
    </w:p>
    <w:p>
      <w:pPr>
        <w:spacing w:after="0"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</w:p>
    <w:p>
      <w:pPr>
        <w:spacing w:after="0"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科技产业处                                      </w:t>
      </w:r>
    </w:p>
    <w:p>
      <w:pPr>
        <w:spacing w:line="360" w:lineRule="auto"/>
        <w:jc w:val="right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2021年10月4日</w:t>
      </w:r>
    </w:p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A5B"/>
    <w:rsid w:val="00016D87"/>
    <w:rsid w:val="00024563"/>
    <w:rsid w:val="000276BB"/>
    <w:rsid w:val="00027BCE"/>
    <w:rsid w:val="00035F51"/>
    <w:rsid w:val="00047BC8"/>
    <w:rsid w:val="00071FC4"/>
    <w:rsid w:val="00096AA5"/>
    <w:rsid w:val="000A1D5C"/>
    <w:rsid w:val="000B57F0"/>
    <w:rsid w:val="000E0F0E"/>
    <w:rsid w:val="000E22C4"/>
    <w:rsid w:val="000E6693"/>
    <w:rsid w:val="000F44F2"/>
    <w:rsid w:val="00104C5C"/>
    <w:rsid w:val="00126010"/>
    <w:rsid w:val="00166D63"/>
    <w:rsid w:val="001941DE"/>
    <w:rsid w:val="001B328B"/>
    <w:rsid w:val="001C1377"/>
    <w:rsid w:val="001F424B"/>
    <w:rsid w:val="0020508B"/>
    <w:rsid w:val="00212AC7"/>
    <w:rsid w:val="00215632"/>
    <w:rsid w:val="00224027"/>
    <w:rsid w:val="00255F26"/>
    <w:rsid w:val="00286703"/>
    <w:rsid w:val="002868CB"/>
    <w:rsid w:val="00291AE9"/>
    <w:rsid w:val="002C1FD4"/>
    <w:rsid w:val="002C7F98"/>
    <w:rsid w:val="002E23F5"/>
    <w:rsid w:val="00323B43"/>
    <w:rsid w:val="003500FD"/>
    <w:rsid w:val="003713F8"/>
    <w:rsid w:val="00397062"/>
    <w:rsid w:val="003976DB"/>
    <w:rsid w:val="003C6786"/>
    <w:rsid w:val="003D37D8"/>
    <w:rsid w:val="003E160C"/>
    <w:rsid w:val="003E61F6"/>
    <w:rsid w:val="0041697F"/>
    <w:rsid w:val="00426133"/>
    <w:rsid w:val="00426708"/>
    <w:rsid w:val="00433CC2"/>
    <w:rsid w:val="004358AB"/>
    <w:rsid w:val="00443D5B"/>
    <w:rsid w:val="00450635"/>
    <w:rsid w:val="00497497"/>
    <w:rsid w:val="00497BDB"/>
    <w:rsid w:val="004B0072"/>
    <w:rsid w:val="004B0C3C"/>
    <w:rsid w:val="004D6D99"/>
    <w:rsid w:val="004F5819"/>
    <w:rsid w:val="005039B2"/>
    <w:rsid w:val="00526CF8"/>
    <w:rsid w:val="005302D1"/>
    <w:rsid w:val="005763C5"/>
    <w:rsid w:val="00591DAC"/>
    <w:rsid w:val="005A3904"/>
    <w:rsid w:val="005B61A3"/>
    <w:rsid w:val="005C031E"/>
    <w:rsid w:val="005C5D4A"/>
    <w:rsid w:val="005F0D17"/>
    <w:rsid w:val="00602C6D"/>
    <w:rsid w:val="00607239"/>
    <w:rsid w:val="0061392C"/>
    <w:rsid w:val="00622992"/>
    <w:rsid w:val="00643D67"/>
    <w:rsid w:val="00670302"/>
    <w:rsid w:val="00694FFB"/>
    <w:rsid w:val="006A14C6"/>
    <w:rsid w:val="006B0EEA"/>
    <w:rsid w:val="006B628F"/>
    <w:rsid w:val="006D1A58"/>
    <w:rsid w:val="006D44D9"/>
    <w:rsid w:val="006F174A"/>
    <w:rsid w:val="00741C28"/>
    <w:rsid w:val="007625E5"/>
    <w:rsid w:val="00763B79"/>
    <w:rsid w:val="0076443B"/>
    <w:rsid w:val="00771738"/>
    <w:rsid w:val="007844FC"/>
    <w:rsid w:val="007E1399"/>
    <w:rsid w:val="00803631"/>
    <w:rsid w:val="00821132"/>
    <w:rsid w:val="008419A7"/>
    <w:rsid w:val="008672C7"/>
    <w:rsid w:val="008825AF"/>
    <w:rsid w:val="008B7726"/>
    <w:rsid w:val="008D37B1"/>
    <w:rsid w:val="008E1083"/>
    <w:rsid w:val="008F521F"/>
    <w:rsid w:val="00913F15"/>
    <w:rsid w:val="009243B5"/>
    <w:rsid w:val="00935513"/>
    <w:rsid w:val="00951167"/>
    <w:rsid w:val="0095525D"/>
    <w:rsid w:val="009632BC"/>
    <w:rsid w:val="00965DC3"/>
    <w:rsid w:val="009A3A3D"/>
    <w:rsid w:val="009A45E8"/>
    <w:rsid w:val="009F45FE"/>
    <w:rsid w:val="009F4778"/>
    <w:rsid w:val="00A10CAA"/>
    <w:rsid w:val="00A13335"/>
    <w:rsid w:val="00A13829"/>
    <w:rsid w:val="00A23DFE"/>
    <w:rsid w:val="00A246AA"/>
    <w:rsid w:val="00A51BC5"/>
    <w:rsid w:val="00A74F3D"/>
    <w:rsid w:val="00A82E18"/>
    <w:rsid w:val="00A8794B"/>
    <w:rsid w:val="00A97E1F"/>
    <w:rsid w:val="00AA6887"/>
    <w:rsid w:val="00AB3EF5"/>
    <w:rsid w:val="00AC673F"/>
    <w:rsid w:val="00AD0AC7"/>
    <w:rsid w:val="00AD3D55"/>
    <w:rsid w:val="00AE16BF"/>
    <w:rsid w:val="00AE6359"/>
    <w:rsid w:val="00AE6F7C"/>
    <w:rsid w:val="00AF7B93"/>
    <w:rsid w:val="00B1305A"/>
    <w:rsid w:val="00B172E3"/>
    <w:rsid w:val="00B45336"/>
    <w:rsid w:val="00B60396"/>
    <w:rsid w:val="00B61F2A"/>
    <w:rsid w:val="00B90F19"/>
    <w:rsid w:val="00B945FF"/>
    <w:rsid w:val="00BA57FA"/>
    <w:rsid w:val="00BB3BAD"/>
    <w:rsid w:val="00BC684B"/>
    <w:rsid w:val="00BE1D6B"/>
    <w:rsid w:val="00BF52FE"/>
    <w:rsid w:val="00BF6B13"/>
    <w:rsid w:val="00C111D7"/>
    <w:rsid w:val="00C45360"/>
    <w:rsid w:val="00C4694D"/>
    <w:rsid w:val="00C60132"/>
    <w:rsid w:val="00C620F3"/>
    <w:rsid w:val="00C63F96"/>
    <w:rsid w:val="00C76183"/>
    <w:rsid w:val="00C76F95"/>
    <w:rsid w:val="00CB737B"/>
    <w:rsid w:val="00CE4E19"/>
    <w:rsid w:val="00D0627B"/>
    <w:rsid w:val="00D10DC5"/>
    <w:rsid w:val="00D31D50"/>
    <w:rsid w:val="00D35A28"/>
    <w:rsid w:val="00D63B5B"/>
    <w:rsid w:val="00D73F19"/>
    <w:rsid w:val="00D83B68"/>
    <w:rsid w:val="00D863FB"/>
    <w:rsid w:val="00DA27BE"/>
    <w:rsid w:val="00DB2A0A"/>
    <w:rsid w:val="00DD3BEC"/>
    <w:rsid w:val="00E0208E"/>
    <w:rsid w:val="00E27B34"/>
    <w:rsid w:val="00E33884"/>
    <w:rsid w:val="00E3633B"/>
    <w:rsid w:val="00E5598C"/>
    <w:rsid w:val="00E61E36"/>
    <w:rsid w:val="00EC5244"/>
    <w:rsid w:val="00F10E86"/>
    <w:rsid w:val="00F3194E"/>
    <w:rsid w:val="00F3360D"/>
    <w:rsid w:val="00F64C29"/>
    <w:rsid w:val="00F76303"/>
    <w:rsid w:val="00F83AA6"/>
    <w:rsid w:val="00F87613"/>
    <w:rsid w:val="00FC2ED1"/>
    <w:rsid w:val="00FD6EA5"/>
    <w:rsid w:val="00FE502C"/>
    <w:rsid w:val="772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ahoma" w:hAnsi="Tahoma"/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rFonts w:ascii="Tahoma" w:hAnsi="Tahoma"/>
    </w:rPr>
  </w:style>
  <w:style w:type="character" w:customStyle="1" w:styleId="14">
    <w:name w:val="批注框文本 Char"/>
    <w:basedOn w:val="8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199</Words>
  <Characters>1137</Characters>
  <Lines>9</Lines>
  <Paragraphs>2</Paragraphs>
  <TotalTime>5</TotalTime>
  <ScaleCrop>false</ScaleCrop>
  <LinksUpToDate>false</LinksUpToDate>
  <CharactersWithSpaces>1334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2021-09-17T08:56:00Z</dcterms:created>
  <dc:creator>Administrator</dc:creator>
  <cp:lastModifiedBy>古沙浪子</cp:lastModifiedBy>
  <cp:lastPrinted>2021-09-16T03:11:00Z</cp:lastPrinted>
  <dcterms:modified xsi:type="dcterms:W3CDTF">2021-11-05T13:44:14Z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7B132755AB234AF4A9C84811D8357533</vt:lpwstr>
  </property>
</Properties>
</file>