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58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eastAsia" w:ascii="Times New Roman" w:hAnsi="Times New Roman" w:eastAsia="黑体" w:cs="Times New Roman"/>
          <w:sz w:val="32"/>
          <w:szCs w:val="22"/>
          <w:highlight w:val="none"/>
          <w:shd w:val="clear" w:color="auto" w:fill="auto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22"/>
          <w:highlight w:val="none"/>
          <w:shd w:val="clear" w:color="auto" w:fill="auto"/>
        </w:rPr>
        <w:t>附件</w:t>
      </w:r>
      <w:r>
        <w:rPr>
          <w:rFonts w:hint="eastAsia" w:ascii="Times New Roman" w:hAnsi="Times New Roman" w:eastAsia="黑体" w:cs="Times New Roman"/>
          <w:sz w:val="32"/>
          <w:szCs w:val="22"/>
          <w:highlight w:val="none"/>
          <w:shd w:val="clear" w:color="auto" w:fill="auto"/>
          <w:lang w:val="en-US" w:eastAsia="zh-CN"/>
        </w:rPr>
        <w:t>2</w:t>
      </w:r>
      <w:bookmarkStart w:id="0" w:name="_GoBack"/>
      <w:bookmarkEnd w:id="0"/>
    </w:p>
    <w:p w14:paraId="44256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eastAsia" w:ascii="Times New Roman" w:hAnsi="Times New Roman" w:eastAsia="黑体" w:cs="Times New Roman"/>
          <w:sz w:val="32"/>
          <w:szCs w:val="22"/>
          <w:highlight w:val="none"/>
          <w:shd w:val="clear" w:color="auto" w:fill="auto"/>
        </w:rPr>
      </w:pPr>
    </w:p>
    <w:p w14:paraId="1D119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default" w:ascii="Times New Roman" w:hAnsi="Times New Roman" w:eastAsia="Arial Unicode MS" w:cs="Times New Roman"/>
          <w:sz w:val="44"/>
          <w:szCs w:val="22"/>
          <w:highlight w:val="none"/>
          <w:shd w:val="clear" w:color="auto" w:fill="auto"/>
        </w:rPr>
      </w:pPr>
      <w:r>
        <w:rPr>
          <w:rFonts w:hint="eastAsia" w:ascii="Times New Roman" w:hAnsi="Times New Roman" w:eastAsia="Arial Unicode MS" w:cs="Times New Roman"/>
          <w:sz w:val="48"/>
          <w:szCs w:val="48"/>
          <w:highlight w:val="none"/>
        </w:rPr>
        <w:t>202</w:t>
      </w:r>
      <w:r>
        <w:rPr>
          <w:rFonts w:hint="eastAsia" w:ascii="Times New Roman" w:hAnsi="Times New Roman" w:eastAsia="Arial Unicode MS" w:cs="Times New Roman"/>
          <w:sz w:val="48"/>
          <w:szCs w:val="48"/>
          <w:highlight w:val="none"/>
          <w:lang w:val="en-US" w:eastAsia="zh-CN"/>
        </w:rPr>
        <w:t>6</w:t>
      </w:r>
      <w:r>
        <w:rPr>
          <w:rFonts w:ascii="Times New Roman" w:hAnsi="Times New Roman" w:eastAsia="Arial Unicode MS" w:cs="Times New Roman"/>
          <w:sz w:val="48"/>
          <w:szCs w:val="48"/>
          <w:highlight w:val="none"/>
        </w:rPr>
        <w:t>年度</w:t>
      </w:r>
      <w:r>
        <w:rPr>
          <w:rFonts w:hint="default" w:ascii="Times New Roman" w:hAnsi="Times New Roman" w:eastAsia="Arial Unicode MS" w:cs="Times New Roman"/>
          <w:sz w:val="44"/>
          <w:szCs w:val="22"/>
          <w:highlight w:val="none"/>
          <w:shd w:val="clear" w:color="auto" w:fill="auto"/>
        </w:rPr>
        <w:t>南通市社科研究课题</w:t>
      </w:r>
    </w:p>
    <w:p w14:paraId="3B18B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Times New Roman" w:hAnsi="Times New Roman" w:eastAsia="Arial Unicode MS" w:cs="Times New Roman"/>
          <w:sz w:val="44"/>
          <w:szCs w:val="22"/>
          <w:highlight w:val="none"/>
          <w:shd w:val="clear" w:color="auto" w:fill="auto"/>
          <w:lang w:eastAsia="zh-CN"/>
        </w:rPr>
      </w:pPr>
      <w:r>
        <w:rPr>
          <w:rFonts w:hint="eastAsia" w:ascii="Times New Roman" w:hAnsi="Times New Roman" w:eastAsia="Arial Unicode MS" w:cs="Times New Roman"/>
          <w:sz w:val="44"/>
          <w:szCs w:val="22"/>
          <w:highlight w:val="none"/>
          <w:shd w:val="clear" w:color="auto" w:fill="auto"/>
          <w:lang w:eastAsia="zh-CN"/>
        </w:rPr>
        <w:t>（</w:t>
      </w:r>
      <w:r>
        <w:rPr>
          <w:rFonts w:hint="eastAsia" w:ascii="Times New Roman" w:hAnsi="Times New Roman" w:eastAsia="Arial Unicode MS" w:cs="Times New Roman"/>
          <w:sz w:val="44"/>
          <w:szCs w:val="22"/>
          <w:highlight w:val="none"/>
          <w:shd w:val="clear" w:color="auto" w:fill="auto"/>
          <w:lang w:val="en-US" w:eastAsia="zh-CN"/>
        </w:rPr>
        <w:t>艺术学专项</w:t>
      </w:r>
      <w:r>
        <w:rPr>
          <w:rFonts w:hint="eastAsia" w:ascii="Times New Roman" w:hAnsi="Times New Roman" w:eastAsia="Arial Unicode MS" w:cs="Times New Roman"/>
          <w:sz w:val="44"/>
          <w:szCs w:val="22"/>
          <w:highlight w:val="none"/>
          <w:shd w:val="clear" w:color="auto" w:fill="auto"/>
          <w:lang w:eastAsia="zh-CN"/>
        </w:rPr>
        <w:t>）</w:t>
      </w:r>
      <w:r>
        <w:rPr>
          <w:rFonts w:hint="default" w:ascii="Times New Roman" w:hAnsi="Times New Roman" w:eastAsia="Arial Unicode MS" w:cs="Times New Roman"/>
          <w:sz w:val="44"/>
          <w:szCs w:val="22"/>
          <w:highlight w:val="none"/>
          <w:shd w:val="clear" w:color="auto" w:fill="auto"/>
        </w:rPr>
        <w:t>选题</w:t>
      </w:r>
      <w:r>
        <w:rPr>
          <w:rFonts w:hint="eastAsia" w:ascii="Times New Roman" w:hAnsi="Times New Roman" w:eastAsia="Arial Unicode MS" w:cs="Times New Roman"/>
          <w:sz w:val="44"/>
          <w:szCs w:val="22"/>
          <w:highlight w:val="none"/>
          <w:shd w:val="clear" w:color="auto" w:fill="auto"/>
          <w:lang w:val="en-US" w:eastAsia="zh-CN"/>
        </w:rPr>
        <w:t>目录</w:t>
      </w:r>
    </w:p>
    <w:p w14:paraId="4C0DC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</w:pPr>
    </w:p>
    <w:p w14:paraId="2CACF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1. “中国美术南通现象”的深层机制与当代价值研究</w:t>
      </w:r>
    </w:p>
    <w:p w14:paraId="09C1F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2. 江海文化视域下的南通民间美术资源整理与活化研究</w:t>
      </w:r>
    </w:p>
    <w:p w14:paraId="5DE03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default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3. 南通近代美术教育史料整理与研究</w:t>
      </w: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br w:type="textWrapping"/>
      </w: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4. 张謇艺术教育理念与艺术实践研究</w:t>
      </w:r>
    </w:p>
    <w:p w14:paraId="26938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5. 南通地方传统音乐的数字化保护与活态传承研究</w:t>
      </w: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br w:type="textWrapping"/>
      </w: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6. 江海文化视域下的南通民间歌舞艺术研究</w:t>
      </w:r>
    </w:p>
    <w:p w14:paraId="1FBD6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7. 新时代南通学校音乐教育的创新发展路径研究</w:t>
      </w:r>
    </w:p>
    <w:p w14:paraId="6D745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8. 南通传统工艺美术的设计创新与品牌建设研究</w:t>
      </w: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br w:type="textWrapping"/>
      </w: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9. 文旅融合背景下南通文创产品开发策略研究</w:t>
      </w:r>
    </w:p>
    <w:p w14:paraId="069D3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10. 南通地域文化符号的设计表达与传播研究</w:t>
      </w:r>
    </w:p>
    <w:p w14:paraId="6CC02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11. 数字技术赋能南通非遗保护与传播的创新路径研究</w:t>
      </w:r>
    </w:p>
    <w:p w14:paraId="1C57F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12. 元宇宙视域下南通文旅沉浸式体验场景构建研究</w:t>
      </w:r>
    </w:p>
    <w:p w14:paraId="72A24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13. AI技术在南通地方文创产品开发中的应用研究</w:t>
      </w:r>
    </w:p>
    <w:p w14:paraId="27660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14. 短视频时代南通城市形象的媒介呈现与传播策略研究</w:t>
      </w:r>
    </w:p>
    <w:p w14:paraId="6A530D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15. 设计驱动创新视域下南通制造业转型升级机制与路径研究</w:t>
      </w:r>
    </w:p>
    <w:p w14:paraId="1EC64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16. 南通家纺产业的设计创新与品牌提升研究</w:t>
      </w:r>
    </w:p>
    <w:p w14:paraId="56A34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17. 基于用户体验的南通特色产品设计开发研究</w:t>
      </w:r>
    </w:p>
    <w:p w14:paraId="49316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18. 绿色设计理念在南通产业中的应用研究</w:t>
      </w:r>
    </w:p>
    <w:p w14:paraId="76BA3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19. 南通传统建筑装饰艺术的保护与活化利用研究</w:t>
      </w:r>
    </w:p>
    <w:p w14:paraId="02E0E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20. 公共艺术与南通城市形象塑造研究</w:t>
      </w:r>
    </w:p>
    <w:p w14:paraId="00198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21. 南通历史文化街区的艺术表达与活态保护研究</w:t>
      </w:r>
    </w:p>
    <w:p w14:paraId="0D0E4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22. 南通地方书法史整理与研究</w:t>
      </w:r>
    </w:p>
    <w:p w14:paraId="52351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23. 南通篆刻艺术流变与当代传承研究</w:t>
      </w: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br w:type="textWrapping"/>
      </w: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24. 书法美育融入南通大中小学教育的路径研究</w:t>
      </w:r>
    </w:p>
    <w:p w14:paraId="54350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25. 南通非遗传承人口述史采集与整理研究</w:t>
      </w:r>
    </w:p>
    <w:p w14:paraId="348CF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22"/>
          <w:highlight w:val="none"/>
          <w:shd w:val="clear" w:color="auto" w:fill="auto"/>
          <w:lang w:val="en-US" w:eastAsia="zh-CN"/>
        </w:rPr>
        <w:t>26. 非遗技艺的功能及其应用研究</w:t>
      </w: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br w:type="textWrapping"/>
      </w: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27. 非遗进校园的长效机制与教学实践研究</w:t>
      </w:r>
    </w:p>
    <w:p w14:paraId="2AA84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28. 南通传统工艺振兴路径研究</w:t>
      </w:r>
    </w:p>
    <w:p w14:paraId="368D7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22"/>
          <w:highlight w:val="none"/>
          <w:shd w:val="clear" w:color="auto" w:fill="auto"/>
          <w:lang w:val="en-US" w:eastAsia="zh-CN"/>
        </w:rPr>
        <w:t>29. 艺术疗愈在南通的理论与实践探索研究</w:t>
      </w:r>
    </w:p>
    <w:p w14:paraId="52023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default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2"/>
          <w:highlight w:val="none"/>
          <w:shd w:val="clear" w:color="auto" w:fill="auto"/>
          <w:lang w:val="en-US" w:eastAsia="zh-CN"/>
        </w:rPr>
        <w:t>30. 人工智能技术在艺术理论与实践中的运用研究</w:t>
      </w:r>
    </w:p>
    <w:p w14:paraId="7086E649">
      <w:pPr>
        <w:spacing w:after="0" w:line="240" w:lineRule="auto"/>
        <w:rPr>
          <w:rFonts w:ascii="楷体_GB2312" w:eastAsia="楷体_GB2312"/>
          <w:sz w:val="32"/>
          <w:szCs w:val="32"/>
          <w:highlight w:val="none"/>
        </w:rPr>
      </w:pPr>
      <w:r>
        <w:rPr>
          <w:rFonts w:hint="eastAsia" w:ascii="楷体_GB2312" w:eastAsia="楷体_GB2312"/>
          <w:sz w:val="32"/>
          <w:szCs w:val="32"/>
          <w:highlight w:val="none"/>
        </w:rPr>
        <w:t>（注：以上为参考选题，申报人可据此细化或自拟相关题目）</w:t>
      </w:r>
    </w:p>
    <w:p w14:paraId="7B4FF017">
      <w:pPr>
        <w:spacing w:line="590" w:lineRule="exact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</w:p>
    <w:p w14:paraId="5148A5DD">
      <w:pPr>
        <w:spacing w:line="590" w:lineRule="exact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</w:p>
    <w:p w14:paraId="7353C42E">
      <w:pPr>
        <w:spacing w:line="590" w:lineRule="exact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</w:p>
    <w:p w14:paraId="74852806">
      <w:pPr>
        <w:spacing w:line="590" w:lineRule="exact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</w:p>
    <w:p w14:paraId="73EAA597">
      <w:pPr>
        <w:spacing w:line="590" w:lineRule="exact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</w:p>
    <w:p w14:paraId="13BDF419">
      <w:pPr>
        <w:spacing w:line="590" w:lineRule="exact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</w:p>
    <w:p w14:paraId="5DB305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default" w:ascii="Times New Roman" w:hAnsi="Times New Roman" w:eastAsia="方正仿宋_GBK"/>
          <w:sz w:val="28"/>
          <w:szCs w:val="28"/>
          <w:highlight w:val="none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B3AB6F2-9DFF-4910-B9A7-DAB796FC246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2" w:fontKey="{DEC762E1-9040-43CA-BA4F-EBDBF4FF56A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9613CBA-F8F3-4255-AA0E-DB623CAF933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AC3A248-8CCE-4C29-9770-EE3D276106C9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65E3E3C1-D268-468A-84F8-AA9ABC04181F}"/>
  </w:font>
  <w:font w:name="WPSEMBED3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27D9F3">
    <w:pPr>
      <w:pStyle w:val="5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78BE62">
                          <w:pPr>
                            <w:pStyle w:val="5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378BE62">
                    <w:pPr>
                      <w:pStyle w:val="5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13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xNTFjYmYzZTJkYmIzNGI2MjgzZjUyMTMwYTI4YzcifQ=="/>
  </w:docVars>
  <w:rsids>
    <w:rsidRoot w:val="00000000"/>
    <w:rsid w:val="00C60F8C"/>
    <w:rsid w:val="018A7679"/>
    <w:rsid w:val="03B74FC7"/>
    <w:rsid w:val="03C52C42"/>
    <w:rsid w:val="0633208D"/>
    <w:rsid w:val="06464EDE"/>
    <w:rsid w:val="068B011B"/>
    <w:rsid w:val="07FE79D9"/>
    <w:rsid w:val="08157B45"/>
    <w:rsid w:val="0B352404"/>
    <w:rsid w:val="0C755A7E"/>
    <w:rsid w:val="0EC57F43"/>
    <w:rsid w:val="0F1C4CCE"/>
    <w:rsid w:val="0F29227F"/>
    <w:rsid w:val="10765998"/>
    <w:rsid w:val="120174E4"/>
    <w:rsid w:val="12915FCF"/>
    <w:rsid w:val="147A17CF"/>
    <w:rsid w:val="15DA291A"/>
    <w:rsid w:val="16F04394"/>
    <w:rsid w:val="1800023D"/>
    <w:rsid w:val="192166BD"/>
    <w:rsid w:val="1A083526"/>
    <w:rsid w:val="1E396257"/>
    <w:rsid w:val="1ED33033"/>
    <w:rsid w:val="1ED963FA"/>
    <w:rsid w:val="20754975"/>
    <w:rsid w:val="226520FC"/>
    <w:rsid w:val="234A05BF"/>
    <w:rsid w:val="23BC5F32"/>
    <w:rsid w:val="251E5B96"/>
    <w:rsid w:val="257D2B2D"/>
    <w:rsid w:val="279362D7"/>
    <w:rsid w:val="28246239"/>
    <w:rsid w:val="28327F9F"/>
    <w:rsid w:val="284E0B51"/>
    <w:rsid w:val="291B4ED7"/>
    <w:rsid w:val="291E22D1"/>
    <w:rsid w:val="29542197"/>
    <w:rsid w:val="299F78B6"/>
    <w:rsid w:val="29A053DC"/>
    <w:rsid w:val="2AA471DC"/>
    <w:rsid w:val="2D40762A"/>
    <w:rsid w:val="2D4724B1"/>
    <w:rsid w:val="2F617235"/>
    <w:rsid w:val="2F7D49C8"/>
    <w:rsid w:val="2FFDF5F6"/>
    <w:rsid w:val="30834866"/>
    <w:rsid w:val="312C731C"/>
    <w:rsid w:val="317431FB"/>
    <w:rsid w:val="319677F1"/>
    <w:rsid w:val="33771A44"/>
    <w:rsid w:val="361C403D"/>
    <w:rsid w:val="384A4E91"/>
    <w:rsid w:val="393618B9"/>
    <w:rsid w:val="3AB605BC"/>
    <w:rsid w:val="3B471B5C"/>
    <w:rsid w:val="3CBD19FA"/>
    <w:rsid w:val="3F0242C4"/>
    <w:rsid w:val="403F9266"/>
    <w:rsid w:val="412A6F39"/>
    <w:rsid w:val="426342C2"/>
    <w:rsid w:val="42E36CC4"/>
    <w:rsid w:val="430B16C1"/>
    <w:rsid w:val="430D61CD"/>
    <w:rsid w:val="434B7D0F"/>
    <w:rsid w:val="43977BDC"/>
    <w:rsid w:val="43E83DF6"/>
    <w:rsid w:val="4D6A199C"/>
    <w:rsid w:val="4DEF230B"/>
    <w:rsid w:val="50B05655"/>
    <w:rsid w:val="510460CD"/>
    <w:rsid w:val="52941499"/>
    <w:rsid w:val="530E37B4"/>
    <w:rsid w:val="53890B0C"/>
    <w:rsid w:val="55020B76"/>
    <w:rsid w:val="55563545"/>
    <w:rsid w:val="55A852A3"/>
    <w:rsid w:val="55C25483"/>
    <w:rsid w:val="5629178B"/>
    <w:rsid w:val="57835872"/>
    <w:rsid w:val="5A3317D1"/>
    <w:rsid w:val="5BB83A25"/>
    <w:rsid w:val="5C855002"/>
    <w:rsid w:val="5DD72473"/>
    <w:rsid w:val="5F3D1A0A"/>
    <w:rsid w:val="5F9525E6"/>
    <w:rsid w:val="60025ECE"/>
    <w:rsid w:val="604636C8"/>
    <w:rsid w:val="60E23609"/>
    <w:rsid w:val="616D262E"/>
    <w:rsid w:val="64EF4547"/>
    <w:rsid w:val="65420457"/>
    <w:rsid w:val="6888718C"/>
    <w:rsid w:val="69232A11"/>
    <w:rsid w:val="6B8E01F5"/>
    <w:rsid w:val="6C7D68DC"/>
    <w:rsid w:val="6D23464E"/>
    <w:rsid w:val="6D7777CF"/>
    <w:rsid w:val="6E137F82"/>
    <w:rsid w:val="6E677844"/>
    <w:rsid w:val="723D74E3"/>
    <w:rsid w:val="738844E4"/>
    <w:rsid w:val="73BE1CB4"/>
    <w:rsid w:val="73EB4025"/>
    <w:rsid w:val="73F16CD9"/>
    <w:rsid w:val="740E46F1"/>
    <w:rsid w:val="78F2709A"/>
    <w:rsid w:val="793D367B"/>
    <w:rsid w:val="7A70182E"/>
    <w:rsid w:val="7BD258FD"/>
    <w:rsid w:val="7C835849"/>
    <w:rsid w:val="7CB477C0"/>
    <w:rsid w:val="7CFECD5B"/>
    <w:rsid w:val="7D41433E"/>
    <w:rsid w:val="7E88098D"/>
    <w:rsid w:val="7FC730A2"/>
    <w:rsid w:val="DDB9EDBE"/>
    <w:rsid w:val="DDFBE035"/>
    <w:rsid w:val="FDBD5186"/>
    <w:rsid w:val="FFEF1B96"/>
    <w:rsid w:val="FFFDE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index 9"/>
    <w:basedOn w:val="1"/>
    <w:next w:val="1"/>
    <w:qFormat/>
    <w:uiPriority w:val="0"/>
    <w:pPr>
      <w:ind w:left="3360"/>
    </w:pPr>
    <w:rPr>
      <w:rFonts w:ascii="Calibri" w:hAnsi="Calibri" w:cs="等线"/>
      <w:szCs w:val="21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paragraph" w:customStyle="1" w:styleId="14">
    <w:name w:val="NormalIndent"/>
    <w:basedOn w:val="1"/>
    <w:qFormat/>
    <w:uiPriority w:val="0"/>
    <w:pPr>
      <w:ind w:firstLine="420"/>
    </w:pPr>
  </w:style>
  <w:style w:type="paragraph" w:customStyle="1" w:styleId="15">
    <w:name w:val="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/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3e4447-77dc-4340-b70a-a45783a605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636</Words>
  <Characters>691</Characters>
  <Lines>0</Lines>
  <Paragraphs>0</Paragraphs>
  <TotalTime>14</TotalTime>
  <ScaleCrop>false</ScaleCrop>
  <LinksUpToDate>false</LinksUpToDate>
  <CharactersWithSpaces>721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2025-03-19T00:28:00Z</dcterms:created>
  <dc:creator>ZPZ</dc:creator>
  <cp:lastModifiedBy>曹烽霞</cp:lastModifiedBy>
  <cp:lastPrinted>2026-03-10T03:42:00Z</cp:lastPrinted>
  <dcterms:modified xsi:type="dcterms:W3CDTF">2026-09-15T07:47:16Z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eyJoZGlkIjoiYTc2ZGZiNzZiNDVlOGViOWVmM2JhOTY0NGJkNjUyYzgiLCJ1c2VySWQiOiI1MDA1NTUyODAifQ==</vt:lpwstr>
  </property>
  <property fmtid="{D5CDD505-2E9C-101B-9397-08002B2CF9AE}" pid="4" name="ICV">
    <vt:lpwstr>FD33311E377E4E8EB60D505842C5CBD6_13</vt:lpwstr>
  </property>
</Properties>
</file>